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1E" w:rsidRPr="0024391E" w:rsidRDefault="0024391E" w:rsidP="0024391E">
      <w:pPr>
        <w:widowControl/>
        <w:shd w:val="clear" w:color="auto" w:fill="FFFFFF"/>
        <w:spacing w:after="312" w:line="560" w:lineRule="atLeast"/>
        <w:jc w:val="center"/>
        <w:rPr>
          <w:rFonts w:ascii="宋体" w:eastAsia="宋体" w:hAnsi="宋体" w:cs="宋体"/>
          <w:color w:val="333333"/>
          <w:kern w:val="0"/>
          <w:sz w:val="27"/>
          <w:szCs w:val="27"/>
        </w:rPr>
      </w:pPr>
      <w:bookmarkStart w:id="0" w:name="_GoBack"/>
      <w:r w:rsidRPr="0024391E">
        <w:rPr>
          <w:rFonts w:ascii="宋体" w:eastAsia="宋体" w:hAnsi="宋体" w:cs="宋体" w:hint="eastAsia"/>
          <w:b/>
          <w:bCs/>
          <w:color w:val="333333"/>
          <w:kern w:val="0"/>
          <w:sz w:val="40"/>
          <w:szCs w:val="40"/>
        </w:rPr>
        <w:t>中华人民共和国安全生产法</w:t>
      </w:r>
    </w:p>
    <w:bookmarkEnd w:id="0"/>
    <w:p w:rsidR="0024391E" w:rsidRPr="0024391E" w:rsidRDefault="0024391E" w:rsidP="0024391E">
      <w:pPr>
        <w:widowControl/>
        <w:shd w:val="clear" w:color="auto" w:fill="FFFFFF"/>
        <w:spacing w:after="312" w:line="560" w:lineRule="atLeast"/>
        <w:jc w:val="left"/>
        <w:rPr>
          <w:rFonts w:ascii="宋体" w:eastAsia="宋体" w:hAnsi="宋体" w:cs="宋体" w:hint="eastAsia"/>
          <w:color w:val="333333"/>
          <w:kern w:val="0"/>
          <w:sz w:val="27"/>
          <w:szCs w:val="27"/>
        </w:rPr>
      </w:pPr>
      <w:r w:rsidRPr="0024391E">
        <w:rPr>
          <w:rFonts w:ascii="楷体" w:eastAsia="楷体" w:hAnsi="楷体" w:cs="宋体" w:hint="eastAsia"/>
          <w:color w:val="333333"/>
          <w:kern w:val="0"/>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rsidR="0024391E" w:rsidRPr="0024391E" w:rsidRDefault="0024391E" w:rsidP="0024391E">
      <w:pPr>
        <w:widowControl/>
        <w:shd w:val="clear" w:color="auto" w:fill="FFFFFF"/>
        <w:spacing w:after="313" w:line="560" w:lineRule="atLeast"/>
        <w:ind w:firstLine="643"/>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目　　录</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第一章　总则</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第二章　生产经营单位的安全生产保障</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第三章　从业人员的安全生产权利义务</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第四章　安全生产的监督管理</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第五章　生产安全事故的应急救援与调查处理</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第六章　法律责任</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第七章　附则</w:t>
      </w:r>
    </w:p>
    <w:p w:rsidR="0024391E" w:rsidRPr="0024391E" w:rsidRDefault="0024391E" w:rsidP="0024391E">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 </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第一章　总则</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第一条　为了加强安全生产工作，防止和减少生产安全事故，保障人民群众生命和财产安全，促进经济社会持续健康发展，制定本法。</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第三条　安全生产工作坚持中国共产党的领导。</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安全生产工作应当以人为本，坚持人民至上、生命至上，把保护人民生命安全摆在首位，树牢</w:t>
      </w:r>
      <w:proofErr w:type="gramStart"/>
      <w:r w:rsidRPr="0024391E">
        <w:rPr>
          <w:rFonts w:ascii="宋体" w:eastAsia="宋体" w:hAnsi="宋体" w:cs="宋体" w:hint="eastAsia"/>
          <w:color w:val="333333"/>
          <w:kern w:val="0"/>
          <w:sz w:val="32"/>
          <w:szCs w:val="32"/>
        </w:rPr>
        <w:t>安全发展</w:t>
      </w:r>
      <w:proofErr w:type="gramEnd"/>
      <w:r w:rsidRPr="0024391E">
        <w:rPr>
          <w:rFonts w:ascii="宋体" w:eastAsia="宋体" w:hAnsi="宋体" w:cs="宋体" w:hint="eastAsia"/>
          <w:color w:val="333333"/>
          <w:kern w:val="0"/>
          <w:sz w:val="32"/>
          <w:szCs w:val="32"/>
        </w:rPr>
        <w:t>理念，坚持安全第一、预防为主、综合治理的方针，从源头上防范化解重大安全风险。</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第五条　生产经营单位的主要负责人是本单位安全生产第一责任人，对本单位的安全生产工作全面负责。其他负责人对职责范围内的安全生产工作负责。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第六条　生产经营单位的从业人员有依法获得安全生产保障的权利，并应当依法履行安全生产方面的义务。</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第七条　工会依法对安全生产工作进行监督。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第八条　国务院和县级以上地方各级人民政府应当根据国民经济和社会发展规划制定安全生产规划，并组织实施。安全生产规划应当与国土空间规划等相关规划相衔接。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各级人民政府应当加强安全生产基础设施建设和安全生产监管能力建设，所需经费列入本级预算。</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第十条　国务院应急管理部门依照本法，对全国安全生产工作实施综合监督管理；县级以上地方各级人民政府应急管理部门依照本法，对本行政区域内安全生产工作实施综合监督管理。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第十一条　国务院有关部门应当按照保障安全生产的要求，依法及时制定有关的国家标准或者行业标准，并根据科技进步和经济发展适时修订。</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生产经营单位必须执行依法制定的保障安全生产的国家标准或者行业标准。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第十三条　各级人民政府及其有关部门应当采取多种形式，加强对有关安全生产的法律、法规和安全生产知识的宣传，增强全社会的安全生产意识。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第十四条　有关协会组织依照法律、行政法规和章程，为生产经营单位提供安全生产方面的信息、培训等服务，发挥自律作用，促进生产经营单位加强安全生产管理。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第十五条　依法设立的为安全生产提供技术、管理服务的机构，依照法律、行政法规和执业准则，接受生产经营单位的委托为其安全生产工作提供技术、管理服务。</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生产经营单位委托前款规定的机构提供安全生产技术、管理服务的，保证安全生产的责任仍由本单位负责。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第十六条　国家实行生产安全事故责任追究制度，依照本法和有关法律、法规的规定，追究生产安全事故责任单位和责任人员的法律责任。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第十七条　县级以上各级人民政府应当组织负有安全生产监督管理职责的部门依法编制安全生产权力和责任清单，公开并接受社会监督。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第十八条　国家鼓励和支持安全生产科学技术研究和安全生产先进技术的推广应用，提高安全生产水平。</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第十九条　国家对在改善安全生产条件、防止生产安全事故、参加抢险救护等方面取得显著成绩的单位和个人，给予奖励。</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第二章　生产经营单位的安全生产保障</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第二十条　生产经营单位应当具备本法和有关法律、行政法规和国家标准或者行业标准规定的安全生产条件；不具备安全生产条件的，不得从事生产经营活动。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第二十一条　生产经营单位的主要负责人对本单位安全生产工作负有下列职责: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（一）建立健全并落实本单位全员安全生产责任制，加强安全生产标准化建设；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（二）组织制定并实施本单位安全生产规章制度和操作规程；</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（三）组织制定并实施本单位安全生产教育和培训计划；</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（四）保证本单位安全生产投入的有效实施；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（五）组织建立并落实安全风险分级管控和隐患排查治理双重预防工作机制，督促、检查本单位的安全生产工作，及时消除生产安全事故隐患；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（六）组织制定并实施本单位的生产安全事故应急救援预案；</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（七）及时、如实报告生产安全事故。</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第二十二条　生产经营单位的全员安全生产责任制应当明确各岗位的责任人员、责任范围和考核标准等内容。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生产经营单位应当建立相应的机制，加强对全员安全生产责任制落实情况的监督考核，保证全员安全生产责任制的落实。</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第二十四条　矿山、金属冶炼、建筑施工、运输单位和危险物品的生产、经营、储存、装卸单位，应当设置安全生产管理机构或者配备专职安全生产管理人员。</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第二十五条　生产经营单位的安全生产管理机构以及安全生产管理人员履行下列职责: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（一）组织或者参与拟订本单位安全生产规章制度、操作规程和生产安全事故应急救援预案；</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（二）组织或者参与本单位安全生产教育和培训，如实记录安全生产教育和培训情况；</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（三）组织开展危险源辨识和评估，督促落实本单位重大危险源的安全管理措施；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（四）组织或者参与本单位应急救援演练；</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（五）检查本单位的安全生产状况，及时排查生产安全事故隐患，提出改进安全生产管理的建议；</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（六）制止和纠正违章指挥、强令冒险作业、违反操作规程的行为；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（七）督促落实本单位安全生产整改措施。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生产经营单位可以设置专职安全生产分管负责人，协助本单位主要负责人履行安全生产管理职责。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第二十六条　生产经营单位的安全生产管理机构以及安全生产管理人员应当恪尽职守，依法履行职责。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涉及安全生产的经营决策，应当听取安全生产管理机构以及安全生产管理人员的意见。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生产经营单位不得因安全生产管理人员依法履行职责而降低其工资、福利等待遇或者解除与其订立的劳动合同。</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危险物品的生产、储存单位以及矿山、金属冶炼单位的安全生产管理人员的任免，应当告知主管的负有安全生产监督管理职责的部门。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第二十七条　生产经营单位的主要负责人和安全生产管理人员必须具备与本单位所从事的生产经营活动相应的安全生产知识和管理能力。</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24391E">
        <w:rPr>
          <w:rFonts w:ascii="宋体" w:eastAsia="宋体" w:hAnsi="宋体" w:cs="宋体" w:hint="eastAsia"/>
          <w:color w:val="333333"/>
          <w:kern w:val="0"/>
          <w:sz w:val="32"/>
          <w:szCs w:val="32"/>
        </w:rPr>
        <w:t>安全工程师按专业</w:t>
      </w:r>
      <w:proofErr w:type="gramEnd"/>
      <w:r w:rsidRPr="0024391E">
        <w:rPr>
          <w:rFonts w:ascii="宋体" w:eastAsia="宋体" w:hAnsi="宋体" w:cs="宋体" w:hint="eastAsia"/>
          <w:color w:val="333333"/>
          <w:kern w:val="0"/>
          <w:sz w:val="32"/>
          <w:szCs w:val="32"/>
        </w:rPr>
        <w:t>分类管理，具体办法由国务院人力资源和社会保障部门、国务院应急管理部门会同国务院有关部门制定。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生产经营单位接收中等职业学校、高等学校学生实习的，应当对实习学生进行相应的安全生产教育和培训，提供必要的劳动防护用品。学校应当协助生产经营单位对实习学生进行安全生产教育和培训。</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生产经营单位应当建立安全生产教育和培训档案，如实记录安全生产教育和培训的时间、内容、参加人员以及考核结果等情况。</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第二十九条　生产经营单位采用新工艺、新技术、新材料或者使用新设备，必须了解、掌握其安全技术特性，采取有效的安全防护措施，并对从业人员进行专门的安全生产教育和培训。</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第三十条　生产经营单位的特种作业人员必须按照国家有关规定经专门的安全作业培训，取得相应资格，方可上岗作业。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特种作业人员的范围由国务院应急管理部门会同国务院有关部门确定。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第三十一条　生产经营单位新建、改建、扩建工程项目（以下统称建设项目）的安全设施，必须与主体工程同时设计、同时施工、同时投入生产和使用。安全设施投资应当纳入建设项目概算。</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第三十二条　矿山、金属冶炼建设项目和用于生产、储存、装卸危险物品的建设项目，应当按照国家有关规定进行安全评价。</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第三十三条　建设项目安全设施的设计人、设计单位应当对安全设施设计负责。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矿山、金属冶炼建设项目和用于生产、储存、装卸危险物品的建设项目的安全设施设计应当按照国家有关规定报经有关部门审查，审查部门及其负责审查的人员对审查结果负责。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第三十四条　矿山、金属冶炼建设项目和用于生产、储存、装卸危险物品的建设项目的施工单位必须按照批准的安全设施设计施工，并对安全设施的工程质量负责。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第三十五条　生产经营单位应当在有较大危险因素的生产经营场所和有关设施、设备上，设置明显的安全警示标志。</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第三十六条　安全设备的设计、制造、安装、使用、检测、维修、改造和报废，应当符合国家标准或者行业标准。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生产经营单位必须对安全设备进行经常性维护、保养，并定期检测，保证正常运转。维护、保养、检测应当作好记录，并由有关人员签字。</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生产经营单位不得关闭、破坏直接关系生产安全的监控、报警、防护、救生设备、设施，或者篡改、隐瞒、销毁其相关数据、信息。</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餐饮等行业的生产经营单位使用燃气的，应当安装可燃气体报警装置，并保障其正常使用。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第三十八条　国家对严重危及生产安全的工艺、设备实行淘汰制度，具体目录由国务院应急管理部门会同国务院有关部门制定并公布。法律、行政法规对目录的制定另有规定的，适用其规定。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省、自治区、直辖市人民政府可以根据本地区实际情况制定并公布具体目录，对前款规定以外的危及生产安全的工艺、设备予以淘汰。</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生产经营单位不得使用应当淘汰的危及生产安全的工艺、设备。</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第三十九条　生产、经营、运输、储存、使用危险物品或者处置废弃危险物品的，由有关主管部门依照有关法律、法规的规定和国家标准或者行业标准审批并实施监督管理。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第四十条　生产经营单位对重大危险</w:t>
      </w:r>
      <w:proofErr w:type="gramStart"/>
      <w:r w:rsidRPr="0024391E">
        <w:rPr>
          <w:rFonts w:ascii="宋体" w:eastAsia="宋体" w:hAnsi="宋体" w:cs="宋体" w:hint="eastAsia"/>
          <w:color w:val="333333"/>
          <w:kern w:val="0"/>
          <w:sz w:val="32"/>
          <w:szCs w:val="32"/>
        </w:rPr>
        <w:t>源应当</w:t>
      </w:r>
      <w:proofErr w:type="gramEnd"/>
      <w:r w:rsidRPr="0024391E">
        <w:rPr>
          <w:rFonts w:ascii="宋体" w:eastAsia="宋体" w:hAnsi="宋体" w:cs="宋体" w:hint="eastAsia"/>
          <w:color w:val="333333"/>
          <w:kern w:val="0"/>
          <w:sz w:val="32"/>
          <w:szCs w:val="32"/>
        </w:rPr>
        <w:t>登记建档，进行定期检测、评估、监控，并制定应急预案，告知从业人员和相关人员在紧急情况下应当采取的应急措施。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第四十一条　生产经营单位应当建立安全风险分级管控制度，按照安全风险分级采取相应的管控措施。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第四十二条　生产、经营、储存、使用危险物品的车间、商店、仓库不得与员工宿舍在同一座建筑物内，并应当与员工宿舍保持安全距离。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生产经营场所和员工宿舍应当设有符合紧急疏散要求、标志明显、保持畅通的出口、疏散通道。禁止占用、锁闭、封堵生产经营场所或者员工宿舍的出口、疏散通道。</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第四十四条　生产经营单位应当教育和督促从业人员严格执行本单位的安全生产规章制度和安全操作规程；并向从业人员如实告知作业场所和工作岗位存在的危险因素、防范措施以及事故应急措施。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生产经营单位应当关注从业人员的身体、心理状况和行为习惯，加强对从业人员的心理疏导、精神慰藉，严格落实岗位安全生产责任，防范从业人员行为异常导致事故发生。</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第四十五条　生产经营单位必须为从业人员提供符合国家标准或者行业标准的劳动防护用品，并监督、教育从业人员按照使用规则佩戴、使用。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第四十七条　生产经营单位应当安排用于配备劳动防护用品、进行安全生产培训的经费。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第四十八条　两个以上生产经营单位在同一作业区域内进行生产经营活动，可能危及对方生产安全的，应当签订安全生产管理协议，明确各自的</w:t>
      </w:r>
      <w:r w:rsidRPr="0024391E">
        <w:rPr>
          <w:rFonts w:ascii="宋体" w:eastAsia="宋体" w:hAnsi="宋体" w:cs="宋体" w:hint="eastAsia"/>
          <w:color w:val="333333"/>
          <w:kern w:val="0"/>
          <w:sz w:val="32"/>
          <w:szCs w:val="32"/>
        </w:rPr>
        <w:lastRenderedPageBreak/>
        <w:t>安全生产管理职责和应当采取的安全措施，并指定专职安全生产管理人员进行安全检查与协调。</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第四十九条　生产经营单位不得将生产经营项目、场所、设备发包或者出租给不具备安全生产条件或者相应资质的单位或者个人。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第五十条　生产经营单位发生生产安全事故时，单位的主要负责人应当立即组织抢救，并不得在事故调查处理期间擅离职守。</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第五十一条　生产经营单位必须依法参加工伤保险，为从业人员缴纳保险费。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国家鼓励生产经营单位投保安全生产责任保险；属于国家规定的高危行业、领域的生产经营单位，应当投保安全生产责任保险。具体范围和实施办</w:t>
      </w:r>
      <w:r w:rsidRPr="0024391E">
        <w:rPr>
          <w:rFonts w:ascii="宋体" w:eastAsia="宋体" w:hAnsi="宋体" w:cs="宋体" w:hint="eastAsia"/>
          <w:color w:val="333333"/>
          <w:kern w:val="0"/>
          <w:sz w:val="32"/>
          <w:szCs w:val="32"/>
        </w:rPr>
        <w:lastRenderedPageBreak/>
        <w:t>法由国务院应急管理部门会同国务院财政部门、国务院保险监督管理机构和相关行业主管部门制定。</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第三章　从业人员的安全生产权利义务</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第五十二条　生产经营单位与从业人员订立的劳动合同，应当载明有关保障从业人员劳动安全、防止职业危害的事项，以及依法为从业人员办理工伤保险的事项。</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生产经营单位不得以任何形式与从业人员订立协议，免除或者减轻其对从业人员因生产安全事故伤亡依法应承担的责任。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第五十三条　生产经营单位的从业人员有权了解其作业场所和工作岗位存在的危险因素、防范措施及事故应急措施，有权对本单位的安全生产工作提出建议。</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第五十四条　从业人员有权对本单位安全生产工作中存在的问题提出批评、检举、控告；有权拒绝违章指挥和强令冒险作业。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生产经营单位不得因从业人员对本单位安全生产工作提出批评、检举、控告或者拒绝违章指挥、强令冒险作业而降低其工资、福利等待遇或者解除与其订立的劳动合同。</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第五十五条　从业人员发现直接危及人身安全的紧急情况时，有权停止作业或者在采取可能的应急措施后撤离作业场所。</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生产经营单位不得因从业人员在前款紧急情况下停止作业或者采取紧急撤离措施而降低其工资、福利等待遇或者解除与其订立的劳动合同。</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第五十六条　生产经营单位发生生产安全事故后，应当及时采取措施救治有关人员。</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因生产安全事故受到损害的从业人员，除依法享有工伤保险外，依照有关民事法律尚有获得赔偿的权利的，有权提出赔偿要求。</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第五十七条　从业人员在作业过程中，应当严格落实岗位安全责任，遵守本单位的安全生产规章制度和操作规程，服从管理，正确佩戴和使用劳动防护用品。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第五十八条　从业人员应当接受安全生产教育和培训，掌握本职工作所需的安全生产知识，提高安全生产技能，增强事故预防和应急处理能力。</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第五十九条　从业人员发现事故隐患或者其他不安全因素，应当立即向现场安全生产管理人员或者本单位负责人报告；接到报告的人员应当及时予以处理。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第六十条　工会有权对建设项目的安全设施与主体工程同时设计、同时施工、同时投入生产和使用进行监督，提出意见。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工会有权依法参加事故调查，向有关部门提出处理意见，并要求追究有关人员的责任。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第六十一条　生产经营单位使用被派遣劳动者的，被派遣劳动者享有本法规定的从业人员的权利，并应当履行本法规定的从业人员的义务。</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第四章　安全生产的监督管理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应急管理部门应当按照分类分级监督管理的要求，制定安全生产年度监督检查计划，并按照年度监督检查计划进行监督检查，发现事故隐患，应当及时处理。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（一）进入生产经营单位进行检查，调阅有关资料，向有关单位和人员了解情况；</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（二）对检查中发现的安全生产违法行为，当场予以纠正或者要求限期改正；对依法应当给予行政处罚的行为，依照本法和其他有关法律、行政法规的规定</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行政处罚决定；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处理决定。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监督检查不得影响被检查单位的正常生产经营活动。</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第六十六条　生产经营单位对负有安全生产监督管理职责的部门的监督检查人员（以下统称安全生产监督检查人员）依法履行监督检查职责，应当予以配合，不得拒绝、阻挠。</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第六十七条　安全生产监督检查人员应当忠于职守，坚持原则，秉公执法。</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安全生产监督检查人员执行监督检查任务时，必须出示有效的行政执法证件；对涉及被检查单位的技术秘密和业务秘密，应当为其保密。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第六十八条　安全生产监督检查人员应当将检查的时间、地点、内容、发现的问题及其处理情况，</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书面记录，并由检查人员和被检查单位的负责人签字；被检查单位的负责人拒绝签字的，检查人员应当将情况记录在案，并向负有安全生产监督管理职责的部门报告。</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第七十条　负有安全生产监督管理职责的部门依法对存在重大事故隐患的生产经营单位</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负有安全生产监督管理职责的部门依照前款规定采取停止供电措施，除有危及生产安全的紧急情形外，应当提前二十四小时通知生产经营单位。生</w:t>
      </w:r>
      <w:r w:rsidRPr="0024391E">
        <w:rPr>
          <w:rFonts w:ascii="宋体" w:eastAsia="宋体" w:hAnsi="宋体" w:cs="宋体" w:hint="eastAsia"/>
          <w:color w:val="333333"/>
          <w:kern w:val="0"/>
          <w:sz w:val="32"/>
          <w:szCs w:val="32"/>
        </w:rPr>
        <w:lastRenderedPageBreak/>
        <w:t>产经营单位依法履行行政决定、采取相应措施消除事故隐患的，负有安全生产监督管理职责的部门应当及时解除前款规定的措施。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第七十一条　监察机关依照监察法的规定，对负有安全生产监督管理职责的部门及其工作人员履行安全生产监督管理职责实施监察。</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第七十二条　承担安全评价、认证、检测、检验职责的机构应当具备国家规定的资质条件，并对其</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的安全评价、认证、检测、检验结果的合法性、真实性负责。资质条件由国务院应急管理部门会同国务院有关部门制定。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承担安全评价、认证、检测、检验职责的机构应当建立并实施服务公开和报告公开制度，不得租借资质、挂靠、出具虚假报告。</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涉及人员死亡的举报事项，应当由县级以上人民政府组织核查处理。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第七十四条　任何单位或者个人对事故隐患或者安全生产违法行为，均有权向负有安全生产监督管理职责的部门报告或者举报。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因安全生产违法行为造成重大事故隐患或者导致重大事故，致使国家利益或者社会公共利益受到侵害的，人民检察院可以根据民事诉讼法、行政诉讼法的相关规定提起公益诉讼。</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第七十五条　居民委员会、村民委员会发现其所在区域内的生产经营单位存在事故隐患或者安全生产违法行为时，应当向当地人民政府或者有关部门报告。</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第七十七条　新闻、出版、广播、电影、电视等单位有进行安全生产公益宣传教育的义务，有对违反安全生产法律、法规的行为进行舆论监督的权利。</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负有安全生产监督管理职责的部门应当加强对生产经营单位行政处罚信息的及时归集、共享、应用和公开，对生产经营单位</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处罚决定后七个工作日内在监督管理部门公示系统予以公开曝光，强化对违法失信生产经营单位及其有关从业人员的社会监督，提高全社会安全生产诚信水平。</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第五章　生产安全事故的应急救援与调查处理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第八十条　县级以上地方各级人民政府应当组织有关部门制定本行政区域内生产安全事故应急救援预案，建立应急救援体系。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第八十一条　生产经营单位应当制定本单位生产安全事故应急救援预案，与所在地县级以上地方人民政府组织制定的生产安全事故应急救援预案相衔接，并定期组织演练。</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危险物品的生产、经营、储存、运输单位以及矿山、金属冶炼、城市轨道交通运营、建筑施工单位应当配备必要的应急救援器材、设备和物资，并进行经常性维护、保养，保证正常运转。</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第八十三条　生产经营单位发生生产安全事故后，事故现场有关人员应当立即报告本单位负责人。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第八十五条　有关地方人民政府和负有安全生产监督管理职责的部门的负责人接到生产安全事故报告后，应当按照生产安全事故应急救援预案的要求立即赶到事故现场，组织事故抢救。</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事故抢救过程中应当采取必要措施，避免或者减少对环境造成的危害。</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任何单位和个人都应当支持、配合事故抢救，并提供一切便利条件。</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事故发生单位应当及时全面落实整改措施，负有安全生产监督管理职责的部门应当加强监督检查。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第八十八条　任何单位和个人不得阻挠和干涉对事故的依法调查处理。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第八十九条　县级以上地方各级人民政府应急管理部门应当定期统计分析本行政区域内发生生产安全事故的情况，并定期向社会公布。</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第六章　法律责任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第九十条　负有安全生产监督管理职责的部门的工作人员，有下列行为之一的，给予降级或者撤职的处分；构成犯罪的，依照刑法有关规定追究刑事责任: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（一）对不符合法定安全生产条件的涉及安全生产的事项予以批准或者验收通过的；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（二）发现未依法取得批准、验收的单位擅自从事有关活动或者接到举报后不予取缔或者不依法予以处理的；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（三）对已经依法取得批准的单位不履行监督管理职责，发现其不再具备安全生产条件而不撤销原批准或者发现安全生产违法行为不予查处的；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（四）在监督检查中发现重大事故隐患，不依法及时处理的。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负有安全生产监督管理职责的部门的工作人员有前款规定以外的滥用职权、玩忽职守、徇私舞弊行为的，依法给予处分；构成犯罪的，依照刑法有关规定追究刑事责任。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第九十二条　承担安全评价、认证、检测、检验职责的机构出具失实报告的，责令停业整顿，并处三万元以上十万元以下的罚款；给他人造成损害的，依法承担赔偿责任。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对有前款违法行为的机构及其直接责任人员，吊销其相应资质和资格，五年内不得从事安全评价、认证、检测、检验等工作；情节严重的，实行终身行业和职业禁入。</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生产经营单位的主要负责人有前款违法行为，导致发生生产安全事故的，给予撤职处分；构成犯罪的，依照刑法有关规定追究刑事责任。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第九十五条　生产经营单位的主要负责人未履行本法规定的安全生产管理职责，导致发生生产安全事故的，由应急管理部门依照下列规定处以罚款: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（一）发生一般事故的，处上一年年收入百分之四十的罚款；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（二）发生较大事故的，处上一年年收入百分之六十的罚款；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（三）发生重大事故的，处上一年年收入百分之八十的罚款；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（四）发生特别重大事故的，处上一年年收入百分之一百的罚款。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（一）未按照规定设置安全生产管理机构或者配备安全生产管理人员、注册安全工程师的；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（二）危险物品的生产、经营、储存、装卸单位以及矿山、金属冶炼、建筑施工、运输单位的主要负责人和安全生产管理人员未按照规定经考核合格的；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（三）未按照规定对从业人员、被派遣劳动者、实习学生进行安全生产教育和培训，或者未按照规定如实告知有关的安全生产事项的；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（四）未如实记录安全生产教育和培训情况的；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（五）未将事故隐患排查治理情况如实记录或者未向从业人员通报的；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（六）未按照规定制定生产安全事故应急救援预案或者未定期组织演练的；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（七）特种作业人员未按照规定经专门的安全作业培训并取得相应资格，上岗作业的。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（一）未按照规定对矿山、金属冶炼建设项目或者用于生产、储存、装卸危险物品的建设项目进行安全评价的；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（二）矿山、金属冶炼建设项目或者用于生产、储存、装卸危险物品的建设项目没有安全设施设计或者安全设施设计未按照规定报经有关部门审查同意的；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（三）矿山、金属冶炼建设项目或者用于生产、储存、装卸危险物品的建设项目的施工单位未按照批准的安全设施设计施工的；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（四）矿山、金属冶炼建设项目或者用于生产、储存、装卸危险物品的建设项目竣工投入生产或者使用前，安全设施未经验收合格的。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（一）未在有较大危险因素的生产经营场所和有关设施、设备上设置明显的安全警示标志的；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（二）安全设备的安装、使用、检测、改造和报废不符合国家标准或者行业标准的；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（三）未对安全设备进行经常性维护、保养和定期检测的；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（四）关闭、破坏直接关系生产安全的监控、报警、防护、救生设备、设施，或者篡改、隐瞒、销毁其相关数据、信息的；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（五）未为从业人员提供符合国家标准或者行业标准的劳动防护用品的；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（七）使用应当淘汰的危及生产安全的工艺、设备的；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（八）餐饮等行业的生产经营单位使用燃气未安装可燃气体报警装置的。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（一）生产、经营、运输、储存、使用危险物品或者处置废弃危险物品，未建立专门安全管理制度、未采取可靠的安全措施的；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（二）对重大危险源未登记建档，未进行定期检测、评估、监控，未制定应急预案，或者未告知应急措施的；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（三）进行爆破、吊装、动火、临时用电以及国务院应急管理部门会同国务院有关部门规定的其他危险作业，未安排专门人员进行现场安全管理的；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（四）未建立安全风险分级管控制</w:t>
      </w:r>
      <w:proofErr w:type="gramStart"/>
      <w:r w:rsidRPr="0024391E">
        <w:rPr>
          <w:rFonts w:ascii="宋体" w:eastAsia="宋体" w:hAnsi="宋体" w:cs="宋体" w:hint="eastAsia"/>
          <w:color w:val="333333"/>
          <w:kern w:val="0"/>
          <w:sz w:val="32"/>
          <w:szCs w:val="32"/>
        </w:rPr>
        <w:t>度或者</w:t>
      </w:r>
      <w:proofErr w:type="gramEnd"/>
      <w:r w:rsidRPr="0024391E">
        <w:rPr>
          <w:rFonts w:ascii="宋体" w:eastAsia="宋体" w:hAnsi="宋体" w:cs="宋体" w:hint="eastAsia"/>
          <w:color w:val="333333"/>
          <w:kern w:val="0"/>
          <w:sz w:val="32"/>
          <w:szCs w:val="32"/>
        </w:rPr>
        <w:t>未按照安全风险分级采取相应管控措施的；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（五）未建立事故隐患排查治理制度，或者重大事故隐患排查治理情况未按照规定报告的。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（一）生产、经营、储存、使用危险物品的车间、商店、仓库与员工宿舍在同一座建筑内，或者与员工宿舍的距离不符合安全要求的；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（二）生产经营场所和员工宿舍未设有符合紧急疏散需要、标志明显、保持畅通的出口、疏散通道，或者占用、锁闭、封堵生产经营场所或者员工宿舍出口、疏散通道的。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第一百一十条　生产经营单位的主要负责人在本单位发生生产安全事故时，</w:t>
      </w:r>
      <w:proofErr w:type="gramStart"/>
      <w:r w:rsidRPr="0024391E">
        <w:rPr>
          <w:rFonts w:ascii="宋体" w:eastAsia="宋体" w:hAnsi="宋体" w:cs="宋体" w:hint="eastAsia"/>
          <w:color w:val="333333"/>
          <w:kern w:val="0"/>
          <w:sz w:val="32"/>
          <w:szCs w:val="32"/>
        </w:rPr>
        <w:t>不</w:t>
      </w:r>
      <w:proofErr w:type="gramEnd"/>
      <w:r w:rsidRPr="0024391E">
        <w:rPr>
          <w:rFonts w:ascii="宋体" w:eastAsia="宋体" w:hAnsi="宋体" w:cs="宋体" w:hint="eastAsia"/>
          <w:color w:val="333333"/>
          <w:kern w:val="0"/>
          <w:sz w:val="32"/>
          <w:szCs w:val="32"/>
        </w:rPr>
        <w:t>立即组织抢救或者在事故调查处理期间擅离职守或者逃匿的，给予降级、撤职的处分，并由应急管理部门处上一年年收入百分之六十至百分之</w:t>
      </w:r>
      <w:r w:rsidRPr="0024391E">
        <w:rPr>
          <w:rFonts w:ascii="宋体" w:eastAsia="宋体" w:hAnsi="宋体" w:cs="宋体" w:hint="eastAsia"/>
          <w:color w:val="333333"/>
          <w:kern w:val="0"/>
          <w:sz w:val="32"/>
          <w:szCs w:val="32"/>
        </w:rPr>
        <w:lastRenderedPageBreak/>
        <w:t>一百的罚款；对逃匿的处十五日以下拘留；构成犯罪的，依照刑法有关规定追究刑事责任。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生产经营单位的主要负责人对生产安全事故隐瞒不报、谎报或者迟报的，依照前款规定处罚。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第一百一十二条　生产经营单位违反本法规定，被责令改正且受到罚款处罚，拒不改正的，负有安全生产监督管理职责的部门可以自</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责令改正之日的次日起，按照原处罚数额按日连续处罚。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（一）存在重大事故隐患，一百八十日内三次或者一年内四次受到本法规定的行政处罚的；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（二）经停产停业整顿，仍不具备法律、行政法规和国家标准或者行业标准规定的安全生产条件的；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（三）不具备法律、行政法规和国家标准或者行业标准规定的安全生产条件，导致发生重大、特别重大生产安全事故的；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（四）拒不执行负有安全生产监督管理职责的部门</w:t>
      </w:r>
      <w:proofErr w:type="gramStart"/>
      <w:r w:rsidRPr="0024391E">
        <w:rPr>
          <w:rFonts w:ascii="宋体" w:eastAsia="宋体" w:hAnsi="宋体" w:cs="宋体" w:hint="eastAsia"/>
          <w:color w:val="333333"/>
          <w:kern w:val="0"/>
          <w:sz w:val="32"/>
          <w:szCs w:val="32"/>
        </w:rPr>
        <w:t>作出</w:t>
      </w:r>
      <w:proofErr w:type="gramEnd"/>
      <w:r w:rsidRPr="0024391E">
        <w:rPr>
          <w:rFonts w:ascii="宋体" w:eastAsia="宋体" w:hAnsi="宋体" w:cs="宋体" w:hint="eastAsia"/>
          <w:color w:val="333333"/>
          <w:kern w:val="0"/>
          <w:sz w:val="32"/>
          <w:szCs w:val="32"/>
        </w:rPr>
        <w:t>的停产停业整顿决定的。</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第一百一十四条　发生生产安全事故，对负有责任的生产经营单位除要求其依法承担相应的赔偿等责任外，由应急管理部门依照下列规定处以罚款: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（一）发生一般事故的，处三十万元以上一百万元以下的罚款；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（二）发生较大事故的，处一百万元以上二百万元以下的罚款；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（三）发生重大事故的，处二百万元以上一千万元以下的罚款；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（四）发生特别重大事故的，处一千万元以上二千万元以下的罚款。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发生生产安全事故，情节特别严重、影响特别恶劣的，应急管理部门可以按照前款罚款数额的二倍以上五倍以下对负有责任的生产经营单位处以罚款。</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lastRenderedPageBreak/>
        <w:t>第一百一十六条　生产经营单位发生生产安全事故造成人员伤亡、他人财产损失的，应当依法承担赔偿责任；拒不承担或者其负责人逃匿的，由人民法院依法强制执行。</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24391E" w:rsidRPr="0024391E" w:rsidRDefault="0024391E" w:rsidP="0024391E">
      <w:pPr>
        <w:widowControl/>
        <w:shd w:val="clear" w:color="auto" w:fill="FFFFFF"/>
        <w:spacing w:after="313" w:line="560" w:lineRule="atLeast"/>
        <w:jc w:val="center"/>
        <w:rPr>
          <w:rFonts w:ascii="宋体" w:eastAsia="宋体" w:hAnsi="宋体" w:cs="宋体" w:hint="eastAsia"/>
          <w:color w:val="333333"/>
          <w:kern w:val="0"/>
          <w:sz w:val="27"/>
          <w:szCs w:val="27"/>
        </w:rPr>
      </w:pPr>
      <w:r w:rsidRPr="0024391E">
        <w:rPr>
          <w:rFonts w:ascii="宋体" w:eastAsia="宋体" w:hAnsi="宋体" w:cs="宋体" w:hint="eastAsia"/>
          <w:b/>
          <w:bCs/>
          <w:color w:val="333333"/>
          <w:kern w:val="0"/>
          <w:sz w:val="32"/>
          <w:szCs w:val="32"/>
        </w:rPr>
        <w:t>第七章　附则</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第一百一十七条　本法下列用语的含义:</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危险物品，是指易燃易爆物品、危险化学品、放射性物品等能够危及人身安全和财产安全的物品。</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重大危险源，是指长期地或者</w:t>
      </w:r>
      <w:proofErr w:type="gramStart"/>
      <w:r w:rsidRPr="0024391E">
        <w:rPr>
          <w:rFonts w:ascii="宋体" w:eastAsia="宋体" w:hAnsi="宋体" w:cs="宋体" w:hint="eastAsia"/>
          <w:color w:val="333333"/>
          <w:kern w:val="0"/>
          <w:sz w:val="32"/>
          <w:szCs w:val="32"/>
        </w:rPr>
        <w:t>临时地</w:t>
      </w:r>
      <w:proofErr w:type="gramEnd"/>
      <w:r w:rsidRPr="0024391E">
        <w:rPr>
          <w:rFonts w:ascii="宋体" w:eastAsia="宋体" w:hAnsi="宋体" w:cs="宋体" w:hint="eastAsia"/>
          <w:color w:val="333333"/>
          <w:kern w:val="0"/>
          <w:sz w:val="32"/>
          <w:szCs w:val="32"/>
        </w:rPr>
        <w:t>生产、搬运、使用或者储存危险物品，且危险物品的数量等于或者超过临界量的单元（包括场所和设施）。</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第一百一十八条　本法规定的生产安全一般事故、较大事故、重大事故、特别重大事故的划分标准由国务院规定。</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国务院应急管理部门和其他负有安全生产监督管理职责的部门应当根据各自的职责分工，制定相关行业、领域重大危险源的辨识标准和重大事故隐患的判定标准。</w:t>
      </w:r>
    </w:p>
    <w:p w:rsidR="0024391E" w:rsidRPr="0024391E" w:rsidRDefault="0024391E" w:rsidP="0024391E">
      <w:pPr>
        <w:widowControl/>
        <w:shd w:val="clear" w:color="auto" w:fill="FFFFFF"/>
        <w:spacing w:after="313" w:line="560" w:lineRule="atLeast"/>
        <w:ind w:firstLine="640"/>
        <w:rPr>
          <w:rFonts w:ascii="宋体" w:eastAsia="宋体" w:hAnsi="宋体" w:cs="宋体" w:hint="eastAsia"/>
          <w:color w:val="333333"/>
          <w:kern w:val="0"/>
          <w:sz w:val="27"/>
          <w:szCs w:val="27"/>
        </w:rPr>
      </w:pPr>
      <w:r w:rsidRPr="0024391E">
        <w:rPr>
          <w:rFonts w:ascii="宋体" w:eastAsia="宋体" w:hAnsi="宋体" w:cs="宋体" w:hint="eastAsia"/>
          <w:color w:val="333333"/>
          <w:kern w:val="0"/>
          <w:sz w:val="32"/>
          <w:szCs w:val="32"/>
        </w:rPr>
        <w:t>第一百一十九条　本法自2002年11月1日起施行。</w:t>
      </w:r>
    </w:p>
    <w:p w:rsidR="00BA433F" w:rsidRPr="0024391E" w:rsidRDefault="00BA433F"/>
    <w:sectPr w:rsidR="00BA433F" w:rsidRPr="0024391E" w:rsidSect="0024391E">
      <w:pgSz w:w="11906" w:h="16838"/>
      <w:pgMar w:top="851" w:right="707" w:bottom="709"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53"/>
    <w:rsid w:val="0024391E"/>
    <w:rsid w:val="00A23653"/>
    <w:rsid w:val="00BA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FD3E2-C36D-4011-A4F2-FFB3950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3014</Words>
  <Characters>17186</Characters>
  <Application>Microsoft Office Word</Application>
  <DocSecurity>0</DocSecurity>
  <Lines>143</Lines>
  <Paragraphs>40</Paragraphs>
  <ScaleCrop>false</ScaleCrop>
  <Company>Sky123.Org</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2021-12-03T03:09:00Z</dcterms:created>
  <dcterms:modified xsi:type="dcterms:W3CDTF">2021-12-03T03:10:00Z</dcterms:modified>
</cp:coreProperties>
</file>